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0DDB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72525"/>
          <w:kern w:val="36"/>
          <w:sz w:val="48"/>
          <w:szCs w:val="48"/>
          <w:lang w:val="el-GR"/>
        </w:rPr>
      </w:pPr>
      <w:r w:rsidRPr="006E7DFB">
        <w:rPr>
          <w:rFonts w:ascii="Arial" w:eastAsia="Times New Roman" w:hAnsi="Arial" w:cs="Arial"/>
          <w:b/>
          <w:bCs/>
          <w:color w:val="272525"/>
          <w:kern w:val="36"/>
          <w:sz w:val="48"/>
          <w:szCs w:val="48"/>
          <w:lang w:val="el-GR"/>
        </w:rPr>
        <w:t>Ανακοίνωση για φοίτηση στα Ανώτατα Στρατιωτικά Εκπαιδευτικά Ιδρύματα και τις Ανώτερες Στρατιωτικές Σχολές Υπαξιωματικών της Ελλάδας</w:t>
      </w:r>
    </w:p>
    <w:p w14:paraId="160D7CFA" w14:textId="77777777" w:rsidR="006E7DFB" w:rsidRPr="006E7DFB" w:rsidRDefault="006E7DFB" w:rsidP="006E7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D6E70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6D6E70"/>
          <w:sz w:val="24"/>
          <w:szCs w:val="24"/>
          <w:lang w:val="el-GR"/>
        </w:rPr>
        <w:t>11/02/25</w:t>
      </w:r>
    </w:p>
    <w:p w14:paraId="1E80444F" w14:textId="77777777" w:rsidR="006E7DFB" w:rsidRPr="006E7DFB" w:rsidRDefault="006E7DFB" w:rsidP="006E7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</w:p>
    <w:p w14:paraId="39C95B19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Το Υπουργείο Άμυνας ανακοινώνει ότι οι ενδιαφερόμενοι για φοίτηση στα Ανώτατα Στρατιωτικά Εκπαιδευτικά Ιδρύματα και τις Ανώτερες Στρατιωτικές Σχολές Υπαξιωματικών της Ελλάδας, για το ακαδημαϊκό έτος 2025-2026, θα πρέπει να υποβάλουν αίτηση στην Υπηρεσία Εξετάσεων για συμμετοχή στις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Παγκύπριες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Εξετάσεις Πρόσβασης που οργανώνει το Υπουργείο Παιδείας, Αθλητισμού και Νεολαίας για τα ΑΑΕΙ της Κύπρου.</w:t>
      </w:r>
    </w:p>
    <w:p w14:paraId="7CB8A419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2.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Αμέσως μετά την υποβολή της αίτησής τους για συμμετοχή στις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Παγκύπριες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Εξετάσεις Πρόσβασης, οι υποψήφιοι/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θα πρέπει να υποβάλουν στο Υπουργείο Άμυνας, τα ακόλουθα: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</w:p>
    <w:p w14:paraId="527C4100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α.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Αντίγραφο της αίτησης/μηχανογραφικού δελτίου συμμετοχής στις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Παγκύπριες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Εξετάσεις του Μηχανογραφικού Συστήματος της Υπηρεσίας Εξετάσεων του Υπουργείου Παιδείας, Αθλητισμού και Νεολαίας.</w:t>
      </w:r>
    </w:p>
    <w:p w14:paraId="03D688D3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β.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Πιστοποιημένο φωτοαντίγραφο Δελτίου Κυπριακής Ταυτότητας, στην οποία αναγράφεται ως Υπηκοότητα η Κυπριακή,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το οποίο μπορούν να πιστοποιούν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u w:val="single"/>
          <w:lang w:val="el-GR"/>
        </w:rPr>
        <w:t>μόνο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οι Επαρχιακές Διοικήσεις και τα Κέντρα Εξυπηρέτησης του Πολίτη (ΚΕΠ).</w:t>
      </w:r>
    </w:p>
    <w:p w14:paraId="584BC8BD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γ.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Πρόσφατο πιστοποιημένο φωτοαντίγραφο (όχι πέραν των δύο μηνών) του Ατομικού Φακέλου του Οπλίτη ή Βεβαίωση από τη Μονάδα που υπηρετεί ή σε περίπτωση που ο υποψήφιος έχει εκπληρώσει τις στρατιωτικές του υποχρεώσεις Πρωτότυπο Πιστοποιητικό Τύπου «Α».</w:t>
      </w:r>
    </w:p>
    <w:p w14:paraId="6E60DC70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δ.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Πρωτότυπο και πρόσφατο (με ημερομηνία έκδοσης όχι πέραν των δύο μηνών από την ημερομηνία υποβολής των αιτήσεων) Πιστοποιητικό Λευκού Ποινικού Μητρώου από την Αστυνομία.</w:t>
      </w:r>
    </w:p>
    <w:p w14:paraId="14F5B677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3.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Τα πιο πάνω πιστοποιητικά μπορούν να υποβάλλονται μεταξύ των ωρών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08:00-14:30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ή να αποστέλλονται στο Υπουργείο Άμυνας, Λεωφόρος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Στροβόλου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172-174, 2048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Στρόβολος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, Λευκωσία,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μέχρι τις 27 Μαρτίου 2025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. Τονίζεται ότι, κάθε υποψήφιος/α θα πρέπει να μεριμνήσει έτσι ώστε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τα πιο πάνω πιστοποιητικά να προσκομιστούν έγκαιρα στο Υπουργείο Άμυνας προκειμένου να εξεταστούν από την αρμόδια επιτροπή ελέγχου δικαιολογητικών. Σε αντίθετη περίπτωση, το Υπουργείο Άμυνας θα αποκλείσει την υποψηφιότητά του/της για συμμετοχή στη διαδικασία διεκδίκησης θέσης σε Στρατιωτική Σχολή.</w:t>
      </w:r>
    </w:p>
    <w:p w14:paraId="3165BDC9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lastRenderedPageBreak/>
        <w:t>4.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Όλοι οι υποψήφιοι/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οι οποίοι θα κριθούν κατάλληλοι από την αρμόδια επιτροπή ελέγχου δικαιολογητικών θα πρέπει να κριθούν ΚΑΤΑΛΛΗΛΟΙ και στις Προκαταρκτικές Εξετάσεις, που διεξάγονται πριν από τις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Παγκύπριες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Εξετάσεις Πρόσβασης. Οι υποψήφιοι/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ες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προχωρούν στην επόμενη εξέταση/δοκιμασία, νοουμένου ότι εκπληρώνουν την προηγούμενη με επιτυχία.</w:t>
      </w:r>
    </w:p>
    <w:p w14:paraId="272E9798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5.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Οι προκαταρκτικές εξετάσεις/δοκιμασίες προγραμματίζεται να διεξαχθούν ως ακολούθως:</w:t>
      </w:r>
    </w:p>
    <w:p w14:paraId="417A7850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Υγειονομική εξέταση: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02 Απριλίου 2025 μέχρι 11 Απριλίου 2025</w:t>
      </w:r>
    </w:p>
    <w:p w14:paraId="12666397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Αθλητική δοκιμασία: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15 Απριλίου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</w:rPr>
        <w:t>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2025 και 16 Απριλίου 2025</w:t>
      </w:r>
    </w:p>
    <w:p w14:paraId="7D07591D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Ψυχοτεχνική δοκιμασία: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</w:t>
      </w:r>
      <w:r w:rsidRPr="006E7DFB">
        <w:rPr>
          <w:rFonts w:ascii="Arial" w:eastAsia="Times New Roman" w:hAnsi="Arial" w:cs="Arial"/>
          <w:b/>
          <w:bCs/>
          <w:color w:val="272525"/>
          <w:sz w:val="24"/>
          <w:szCs w:val="24"/>
          <w:lang w:val="el-GR"/>
        </w:rPr>
        <w:t>24 Απριλίου 2025</w:t>
      </w:r>
    </w:p>
    <w:p w14:paraId="1DF2B5C2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Λεπτομέρειες αναφορικά με τις ώρες προσέλευσης των υποψηφίων σε κάθε εξέταση/δοκιμασία θα ανακοινωθούν σε μεταγενέστερο στάδιο, με νέα ανακοίνωση στην ιστοσελίδα του Υπουργείου Άμυνας.</w:t>
      </w:r>
    </w:p>
    <w:p w14:paraId="03338FA6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6.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Σημειώνεται ότι δεν θα σταλούν προσωπικές επιστολές.</w:t>
      </w:r>
    </w:p>
    <w:p w14:paraId="6C1A814F" w14:textId="77777777" w:rsidR="006E7DFB" w:rsidRPr="006E7DFB" w:rsidRDefault="006E7DFB" w:rsidP="006E7DF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525"/>
          <w:sz w:val="24"/>
          <w:szCs w:val="24"/>
          <w:lang w:val="el-GR"/>
        </w:rPr>
      </w:pP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7.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Για περισσότερες πληροφορίες μπορείτε να επικοινωνήσετε στο τηλέφωνο 22807540, 22807702, στην ιστοσελίδα του Υπουργείου Άμυνας (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www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mod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gov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cy</w:t>
      </w:r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) ή να διαβάσετε τον Οδηγό </w:t>
      </w:r>
      <w:proofErr w:type="spellStart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>Παγκύπριων</w:t>
      </w:r>
      <w:proofErr w:type="spellEnd"/>
      <w:r w:rsidRPr="006E7DFB">
        <w:rPr>
          <w:rFonts w:ascii="Arial" w:eastAsia="Times New Roman" w:hAnsi="Arial" w:cs="Arial"/>
          <w:color w:val="272525"/>
          <w:sz w:val="24"/>
          <w:szCs w:val="24"/>
          <w:lang w:val="el-GR"/>
        </w:rPr>
        <w:t xml:space="preserve"> Εξετάσεων 2025, Τόμο Α΄, που εκδίδεται από το Υπουργείο Παιδείας, Αθλητισμού και Νεολαίας και διατίθεται στα βιβλιοπωλεία.</w:t>
      </w:r>
      <w:r w:rsidRPr="006E7DFB">
        <w:rPr>
          <w:rFonts w:ascii="Arial" w:eastAsia="Times New Roman" w:hAnsi="Arial" w:cs="Arial"/>
          <w:color w:val="272525"/>
          <w:sz w:val="24"/>
          <w:szCs w:val="24"/>
        </w:rPr>
        <w:t>                               </w:t>
      </w:r>
    </w:p>
    <w:p w14:paraId="4FDFA1C5" w14:textId="77777777" w:rsidR="00E47DE2" w:rsidRDefault="00E47DE2">
      <w:pPr>
        <w:rPr>
          <w:lang w:val="el-GR"/>
        </w:rPr>
      </w:pPr>
    </w:p>
    <w:p w14:paraId="514DECE4" w14:textId="77777777" w:rsidR="006E7DFB" w:rsidRDefault="006E7DFB">
      <w:pPr>
        <w:rPr>
          <w:lang w:val="el-GR"/>
        </w:rPr>
      </w:pPr>
    </w:p>
    <w:p w14:paraId="3585B701" w14:textId="77777777" w:rsidR="006E7DFB" w:rsidRPr="006E7DFB" w:rsidRDefault="006E7DFB">
      <w:pPr>
        <w:rPr>
          <w:lang w:val="el-GR"/>
        </w:rPr>
      </w:pPr>
      <w:r w:rsidRPr="006E7DFB">
        <w:rPr>
          <w:lang w:val="el-GR"/>
        </w:rPr>
        <w:t>https://www.gov.cy/mod/documents/anakoinosi-gia-foitisi-sta-anotata-stratiotika-ekpaideytika-idrymata-kai-tis-anoteres-stratiotikes-scholes-ypaxiomatikon-tis-elladas/</w:t>
      </w:r>
    </w:p>
    <w:sectPr w:rsidR="006E7DFB" w:rsidRPr="006E7DFB" w:rsidSect="00C963C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B"/>
    <w:rsid w:val="004F7ED0"/>
    <w:rsid w:val="006E7DFB"/>
    <w:rsid w:val="009E7C9D"/>
    <w:rsid w:val="00C963C2"/>
    <w:rsid w:val="00E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E0B4"/>
  <w15:chartTrackingRefBased/>
  <w15:docId w15:val="{58D7053A-F6F3-4761-9582-80B7E002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C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Kleanthis Kleanthous</cp:lastModifiedBy>
  <cp:revision>2</cp:revision>
  <dcterms:created xsi:type="dcterms:W3CDTF">2025-02-26T10:33:00Z</dcterms:created>
  <dcterms:modified xsi:type="dcterms:W3CDTF">2025-02-26T10:33:00Z</dcterms:modified>
</cp:coreProperties>
</file>